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5B278" w14:textId="77777777" w:rsidR="00C56ED7" w:rsidRPr="00671B04" w:rsidRDefault="002644FC" w:rsidP="00946F68">
      <w:pPr>
        <w:jc w:val="center"/>
        <w:rPr>
          <w:rFonts w:cstheme="minorHAnsi"/>
          <w:b/>
          <w:sz w:val="22"/>
        </w:rPr>
      </w:pPr>
      <w:r w:rsidRPr="00671B04">
        <w:rPr>
          <w:rFonts w:cstheme="minorHAnsi"/>
          <w:b/>
          <w:sz w:val="22"/>
        </w:rPr>
        <w:t>NOTE IMPORTANTE A LIRE POUR LA CONSTITUTION DE VOTRE DOSSIER</w:t>
      </w:r>
    </w:p>
    <w:p w14:paraId="538C6236" w14:textId="77777777" w:rsidR="002644FC" w:rsidRPr="00671B04" w:rsidRDefault="002644FC" w:rsidP="007C10E0">
      <w:pPr>
        <w:jc w:val="both"/>
        <w:rPr>
          <w:rFonts w:cstheme="minorHAnsi"/>
          <w:sz w:val="22"/>
        </w:rPr>
      </w:pPr>
    </w:p>
    <w:p w14:paraId="4BA0896F" w14:textId="563C876E" w:rsidR="00946F68" w:rsidRDefault="00946F68" w:rsidP="007C10E0">
      <w:pPr>
        <w:spacing w:before="0" w:after="120"/>
        <w:jc w:val="both"/>
        <w:rPr>
          <w:rFonts w:cstheme="minorHAnsi"/>
          <w:b/>
          <w:color w:val="FF0000"/>
          <w:sz w:val="22"/>
        </w:rPr>
      </w:pPr>
      <w:r w:rsidRPr="00671B04">
        <w:rPr>
          <w:rFonts w:cstheme="minorHAnsi"/>
          <w:b/>
          <w:color w:val="FF0000"/>
          <w:sz w:val="22"/>
        </w:rPr>
        <w:t>Le CER-</w:t>
      </w:r>
      <w:proofErr w:type="spellStart"/>
      <w:r w:rsidRPr="00671B04">
        <w:rPr>
          <w:rFonts w:cstheme="minorHAnsi"/>
          <w:b/>
          <w:color w:val="FF0000"/>
          <w:sz w:val="22"/>
        </w:rPr>
        <w:t>Unistra</w:t>
      </w:r>
      <w:proofErr w:type="spellEnd"/>
      <w:r w:rsidRPr="00671B04">
        <w:rPr>
          <w:rFonts w:cstheme="minorHAnsi"/>
          <w:b/>
          <w:color w:val="FF0000"/>
          <w:sz w:val="22"/>
        </w:rPr>
        <w:t xml:space="preserve"> n’étudie pas les dossiers dont le projet a débuté, c’est-à-dire que ni le recrutement de participants, ni la collecte de données ne peuvent commencer avant avis final du CER-</w:t>
      </w:r>
      <w:proofErr w:type="spellStart"/>
      <w:r w:rsidR="007C10E0">
        <w:rPr>
          <w:rFonts w:cstheme="minorHAnsi"/>
          <w:b/>
          <w:color w:val="FF0000"/>
          <w:sz w:val="22"/>
        </w:rPr>
        <w:t>Unistra</w:t>
      </w:r>
      <w:proofErr w:type="spellEnd"/>
      <w:r w:rsidR="007C10E0">
        <w:rPr>
          <w:rFonts w:cstheme="minorHAnsi"/>
          <w:b/>
          <w:color w:val="FF0000"/>
          <w:sz w:val="22"/>
        </w:rPr>
        <w:t>.</w:t>
      </w:r>
    </w:p>
    <w:p w14:paraId="71B541B0" w14:textId="77777777" w:rsidR="00EB6E43" w:rsidRPr="00671B04" w:rsidRDefault="00EB6E43" w:rsidP="007C10E0">
      <w:pPr>
        <w:spacing w:before="240" w:after="0"/>
        <w:jc w:val="both"/>
        <w:rPr>
          <w:rFonts w:cstheme="minorHAnsi"/>
          <w:b/>
          <w:color w:val="FF0000"/>
          <w:sz w:val="22"/>
        </w:rPr>
      </w:pPr>
      <w:r>
        <w:rPr>
          <w:rFonts w:cstheme="minorHAnsi"/>
          <w:b/>
          <w:color w:val="FF0000"/>
          <w:sz w:val="22"/>
        </w:rPr>
        <w:t xml:space="preserve">Le dossier est déposé en </w:t>
      </w:r>
      <w:r w:rsidRPr="00EB6E43">
        <w:rPr>
          <w:rFonts w:cstheme="minorHAnsi"/>
          <w:b/>
          <w:color w:val="FF0000"/>
          <w:sz w:val="22"/>
          <w:u w:val="single"/>
        </w:rPr>
        <w:t>un seul fichier</w:t>
      </w:r>
      <w:r>
        <w:rPr>
          <w:rFonts w:cstheme="minorHAnsi"/>
          <w:b/>
          <w:color w:val="FF0000"/>
          <w:sz w:val="22"/>
        </w:rPr>
        <w:t>, incluant le formulaire, les notices d’information et lettres de consentement, les questionnaires et autres annexes.</w:t>
      </w:r>
    </w:p>
    <w:p w14:paraId="3877D7CF" w14:textId="77777777" w:rsidR="007C10E0" w:rsidRDefault="007C10E0" w:rsidP="007C10E0">
      <w:pPr>
        <w:jc w:val="both"/>
        <w:rPr>
          <w:rFonts w:cstheme="minorHAnsi"/>
          <w:b/>
          <w:sz w:val="22"/>
        </w:rPr>
      </w:pPr>
    </w:p>
    <w:p w14:paraId="1AD17726" w14:textId="794DCB29" w:rsidR="00AD2780" w:rsidRPr="0074382F" w:rsidRDefault="00AD2780" w:rsidP="007C10E0">
      <w:pPr>
        <w:spacing w:before="0" w:after="120"/>
        <w:jc w:val="both"/>
        <w:rPr>
          <w:rFonts w:cstheme="minorHAnsi"/>
          <w:iCs/>
          <w:color w:val="000000" w:themeColor="text1"/>
          <w:kern w:val="0"/>
          <w:sz w:val="22"/>
          <w14:ligatures w14:val="none"/>
          <w14:numForm w14:val="default"/>
          <w14:numSpacing w14:val="default"/>
        </w:rPr>
      </w:pPr>
      <w:r w:rsidRPr="00671B04">
        <w:rPr>
          <w:rFonts w:cstheme="minorHAnsi"/>
          <w:b/>
          <w:sz w:val="22"/>
        </w:rPr>
        <w:t>Forme </w:t>
      </w:r>
      <w:r w:rsidRPr="00671B04">
        <w:rPr>
          <w:rFonts w:cstheme="minorHAnsi"/>
          <w:sz w:val="22"/>
        </w:rPr>
        <w:t>:</w:t>
      </w:r>
      <w:r>
        <w:rPr>
          <w:rFonts w:cstheme="minorHAnsi"/>
          <w:sz w:val="22"/>
        </w:rPr>
        <w:t xml:space="preserve"> Le document doit respecter le format proposé par le CER. </w:t>
      </w:r>
      <w:r w:rsidRPr="00671B04">
        <w:rPr>
          <w:rFonts w:cstheme="minorHAnsi"/>
          <w:iCs/>
          <w:color w:val="000000" w:themeColor="text1"/>
          <w:kern w:val="0"/>
          <w:sz w:val="22"/>
          <w14:ligatures w14:val="none"/>
          <w14:numForm w14:val="default"/>
          <w14:numSpacing w14:val="default"/>
        </w:rPr>
        <w:t>Toutes les indications en italique devront être supprimées avant dépôt</w:t>
      </w:r>
      <w:r>
        <w:rPr>
          <w:rFonts w:cstheme="minorHAnsi"/>
          <w:iCs/>
          <w:color w:val="000000" w:themeColor="text1"/>
          <w:kern w:val="0"/>
          <w:sz w:val="22"/>
          <w14:ligatures w14:val="none"/>
          <w14:numForm w14:val="default"/>
          <w14:numSpacing w14:val="default"/>
        </w:rPr>
        <w:t xml:space="preserve">. </w:t>
      </w:r>
      <w:r w:rsidRPr="00671B04">
        <w:rPr>
          <w:rFonts w:cstheme="minorHAnsi"/>
          <w:iCs/>
          <w:color w:val="000000" w:themeColor="text1"/>
          <w:kern w:val="0"/>
          <w:sz w:val="22"/>
          <w14:ligatures w14:val="none"/>
          <w14:numForm w14:val="default"/>
          <w14:numSpacing w14:val="default"/>
        </w:rPr>
        <w:t>Le porteur du projet doit veiller à la qualité rédactionnelle du dossier (orthographe, syntaxe, grammaire) et à respecter la qualité de genre des sujets de l’étude (par ex. homme/femme)</w:t>
      </w:r>
      <w:r>
        <w:rPr>
          <w:rFonts w:cstheme="minorHAnsi"/>
          <w:iCs/>
          <w:color w:val="000000" w:themeColor="text1"/>
          <w:kern w:val="0"/>
          <w:sz w:val="22"/>
          <w14:ligatures w14:val="none"/>
          <w14:numForm w14:val="default"/>
          <w14:numSpacing w14:val="default"/>
        </w:rPr>
        <w:t>.</w:t>
      </w:r>
    </w:p>
    <w:p w14:paraId="64AB8554" w14:textId="269910FE" w:rsidR="00946F68" w:rsidRPr="00671B04" w:rsidRDefault="00946F68" w:rsidP="007C10E0">
      <w:pPr>
        <w:spacing w:before="120" w:after="120"/>
        <w:jc w:val="both"/>
        <w:rPr>
          <w:rFonts w:cstheme="minorHAnsi"/>
          <w:sz w:val="22"/>
        </w:rPr>
      </w:pPr>
      <w:r w:rsidRPr="00671B04">
        <w:rPr>
          <w:rFonts w:cstheme="minorHAnsi"/>
          <w:b/>
          <w:sz w:val="22"/>
        </w:rPr>
        <w:t>Porteur de projet</w:t>
      </w:r>
      <w:r w:rsidR="007C10E0">
        <w:rPr>
          <w:rFonts w:cstheme="minorHAnsi"/>
          <w:b/>
          <w:sz w:val="22"/>
        </w:rPr>
        <w:t>/Responsable scientifique</w:t>
      </w:r>
      <w:r w:rsidRPr="00671B04">
        <w:rPr>
          <w:rFonts w:cstheme="minorHAnsi"/>
          <w:sz w:val="22"/>
        </w:rPr>
        <w:t xml:space="preserve"> : il doit être affilié à l’université de Strasbourg (chercheur, enseignant-chercheur). Il ne peut pas être le doctorant ou en master. </w:t>
      </w:r>
    </w:p>
    <w:p w14:paraId="2326CDB8" w14:textId="77777777" w:rsidR="00946F68" w:rsidRPr="00671B04" w:rsidRDefault="00946F68" w:rsidP="007C10E0">
      <w:pPr>
        <w:spacing w:before="120" w:after="120"/>
        <w:jc w:val="both"/>
        <w:rPr>
          <w:rFonts w:cstheme="minorHAnsi"/>
          <w:sz w:val="22"/>
        </w:rPr>
      </w:pPr>
      <w:r w:rsidRPr="00671B04">
        <w:rPr>
          <w:rFonts w:cstheme="minorHAnsi"/>
          <w:b/>
          <w:sz w:val="22"/>
        </w:rPr>
        <w:t>Coordonnées du porteur du projet</w:t>
      </w:r>
      <w:r w:rsidR="00C04F1F">
        <w:rPr>
          <w:rFonts w:cstheme="minorHAnsi"/>
          <w:b/>
          <w:sz w:val="22"/>
        </w:rPr>
        <w:t xml:space="preserve"> et des investigateurs</w:t>
      </w:r>
      <w:r w:rsidRPr="00671B04">
        <w:rPr>
          <w:rFonts w:cstheme="minorHAnsi"/>
          <w:sz w:val="22"/>
        </w:rPr>
        <w:t xml:space="preserve"> : adresse mail </w:t>
      </w:r>
      <w:r w:rsidRPr="00AD2780">
        <w:rPr>
          <w:rFonts w:cstheme="minorHAnsi"/>
          <w:sz w:val="22"/>
          <w:u w:val="single"/>
        </w:rPr>
        <w:t>professionnelle</w:t>
      </w:r>
      <w:r w:rsidR="00C04F1F" w:rsidRPr="00AD2780">
        <w:rPr>
          <w:rFonts w:cstheme="minorHAnsi"/>
          <w:sz w:val="22"/>
          <w:u w:val="single"/>
        </w:rPr>
        <w:t>/ institutionnelle</w:t>
      </w:r>
      <w:r w:rsidR="00C04F1F">
        <w:rPr>
          <w:rFonts w:cstheme="minorHAnsi"/>
          <w:sz w:val="22"/>
        </w:rPr>
        <w:t xml:space="preserve"> (@</w:t>
      </w:r>
      <w:proofErr w:type="spellStart"/>
      <w:r w:rsidR="00C04F1F">
        <w:rPr>
          <w:rFonts w:cstheme="minorHAnsi"/>
          <w:sz w:val="22"/>
        </w:rPr>
        <w:t>unistra</w:t>
      </w:r>
      <w:proofErr w:type="spellEnd"/>
      <w:r w:rsidR="00C04F1F">
        <w:rPr>
          <w:rFonts w:cstheme="minorHAnsi"/>
          <w:sz w:val="22"/>
        </w:rPr>
        <w:t>, @</w:t>
      </w:r>
      <w:proofErr w:type="spellStart"/>
      <w:r w:rsidR="00C04F1F">
        <w:rPr>
          <w:rFonts w:cstheme="minorHAnsi"/>
          <w:sz w:val="22"/>
        </w:rPr>
        <w:t>inserm</w:t>
      </w:r>
      <w:proofErr w:type="spellEnd"/>
      <w:r w:rsidR="00C04F1F">
        <w:rPr>
          <w:rFonts w:cstheme="minorHAnsi"/>
          <w:sz w:val="22"/>
        </w:rPr>
        <w:t xml:space="preserve"> etc.)</w:t>
      </w:r>
    </w:p>
    <w:p w14:paraId="22AEDC65" w14:textId="689EFA09" w:rsidR="002644FC" w:rsidRPr="00671B04" w:rsidRDefault="00AD2780" w:rsidP="007C10E0">
      <w:pPr>
        <w:spacing w:before="120" w:after="120"/>
        <w:jc w:val="both"/>
        <w:rPr>
          <w:rFonts w:cstheme="minorHAnsi"/>
          <w:sz w:val="22"/>
        </w:rPr>
      </w:pPr>
      <w:r w:rsidRPr="00AD2780">
        <w:rPr>
          <w:rFonts w:cstheme="minorHAnsi"/>
          <w:b/>
          <w:sz w:val="22"/>
        </w:rPr>
        <w:t>Contexte scientifique</w:t>
      </w:r>
      <w:r>
        <w:rPr>
          <w:rFonts w:cstheme="minorHAnsi"/>
          <w:sz w:val="22"/>
        </w:rPr>
        <w:t xml:space="preserve"> </w:t>
      </w:r>
      <w:r w:rsidR="002644FC" w:rsidRPr="00671B04">
        <w:rPr>
          <w:rFonts w:cstheme="minorHAnsi"/>
          <w:sz w:val="22"/>
        </w:rPr>
        <w:t>: étayé par la littérature scient</w:t>
      </w:r>
      <w:bookmarkStart w:id="0" w:name="_GoBack"/>
      <w:bookmarkEnd w:id="0"/>
      <w:r w:rsidR="002644FC" w:rsidRPr="00671B04">
        <w:rPr>
          <w:rFonts w:cstheme="minorHAnsi"/>
          <w:sz w:val="22"/>
        </w:rPr>
        <w:t>ifique (références citées en fin de document). Volume : environ une page permettant de comprendre le contexte. Le CER-</w:t>
      </w:r>
      <w:proofErr w:type="spellStart"/>
      <w:r w:rsidR="002644FC" w:rsidRPr="00671B04">
        <w:rPr>
          <w:rFonts w:cstheme="minorHAnsi"/>
          <w:sz w:val="22"/>
        </w:rPr>
        <w:t>Unistra</w:t>
      </w:r>
      <w:proofErr w:type="spellEnd"/>
      <w:r w:rsidR="002644FC" w:rsidRPr="00671B04">
        <w:rPr>
          <w:rFonts w:cstheme="minorHAnsi"/>
          <w:sz w:val="22"/>
        </w:rPr>
        <w:t xml:space="preserve"> veille au respect de l’éthique du projet déposé, mais ne se prononce pas sur les objectifs scientifiques.</w:t>
      </w:r>
    </w:p>
    <w:p w14:paraId="2949CC49" w14:textId="77777777" w:rsidR="00845CE6" w:rsidRPr="00671B04" w:rsidRDefault="00845CE6" w:rsidP="007C10E0">
      <w:pPr>
        <w:spacing w:before="120" w:after="120"/>
        <w:jc w:val="both"/>
        <w:rPr>
          <w:rFonts w:cstheme="minorHAnsi"/>
          <w:sz w:val="22"/>
        </w:rPr>
      </w:pPr>
      <w:r w:rsidRPr="00671B04">
        <w:rPr>
          <w:rFonts w:cstheme="minorHAnsi"/>
          <w:b/>
          <w:sz w:val="22"/>
        </w:rPr>
        <w:t>Participants</w:t>
      </w:r>
      <w:r w:rsidRPr="00671B04">
        <w:rPr>
          <w:rFonts w:cstheme="minorHAnsi"/>
          <w:sz w:val="22"/>
        </w:rPr>
        <w:t> : ne pas confondre critères d’exclusion de l’étude et droit de rétractation</w:t>
      </w:r>
    </w:p>
    <w:p w14:paraId="0F2ECBD6" w14:textId="7D0ADED6" w:rsidR="00946F68" w:rsidRPr="00671B04" w:rsidRDefault="00946F68" w:rsidP="007C10E0">
      <w:pPr>
        <w:spacing w:before="120" w:after="120"/>
        <w:jc w:val="both"/>
        <w:rPr>
          <w:rFonts w:cstheme="minorHAnsi"/>
          <w:sz w:val="22"/>
        </w:rPr>
      </w:pPr>
      <w:r w:rsidRPr="00671B04">
        <w:rPr>
          <w:rFonts w:cstheme="minorHAnsi"/>
          <w:b/>
          <w:sz w:val="22"/>
        </w:rPr>
        <w:t>Outils de collecte</w:t>
      </w:r>
      <w:r w:rsidRPr="00671B04">
        <w:rPr>
          <w:rFonts w:cstheme="minorHAnsi"/>
          <w:sz w:val="22"/>
        </w:rPr>
        <w:t> : exclusivement les outils institutionnels reconnus par l’université de Strasbourg</w:t>
      </w:r>
      <w:r w:rsidR="00F94D9B">
        <w:rPr>
          <w:rFonts w:cstheme="minorHAnsi"/>
          <w:sz w:val="22"/>
        </w:rPr>
        <w:t xml:space="preserve"> ou les organismes de recherche porteurs de l’étude</w:t>
      </w:r>
      <w:r w:rsidRPr="00671B04">
        <w:rPr>
          <w:rFonts w:cstheme="minorHAnsi"/>
          <w:sz w:val="22"/>
        </w:rPr>
        <w:t xml:space="preserve"> (ex. </w:t>
      </w:r>
      <w:proofErr w:type="spellStart"/>
      <w:r w:rsidRPr="00671B04">
        <w:rPr>
          <w:rFonts w:cstheme="minorHAnsi"/>
          <w:sz w:val="22"/>
        </w:rPr>
        <w:t>Limesurvey</w:t>
      </w:r>
      <w:proofErr w:type="spellEnd"/>
      <w:r w:rsidRPr="00671B04">
        <w:rPr>
          <w:rFonts w:cstheme="minorHAnsi"/>
          <w:sz w:val="22"/>
        </w:rPr>
        <w:t xml:space="preserve"> pour les questionnaires, BBB</w:t>
      </w:r>
      <w:r w:rsidR="00F94D9B">
        <w:rPr>
          <w:rFonts w:cstheme="minorHAnsi"/>
          <w:sz w:val="22"/>
        </w:rPr>
        <w:t xml:space="preserve"> ou meeting </w:t>
      </w:r>
      <w:proofErr w:type="spellStart"/>
      <w:r w:rsidR="00F94D9B">
        <w:rPr>
          <w:rFonts w:cstheme="minorHAnsi"/>
          <w:sz w:val="22"/>
        </w:rPr>
        <w:t>education</w:t>
      </w:r>
      <w:proofErr w:type="spellEnd"/>
      <w:r w:rsidR="00F94D9B">
        <w:rPr>
          <w:rFonts w:cstheme="minorHAnsi"/>
          <w:sz w:val="22"/>
        </w:rPr>
        <w:t xml:space="preserve"> </w:t>
      </w:r>
      <w:r w:rsidRPr="00671B04">
        <w:rPr>
          <w:rFonts w:cstheme="minorHAnsi"/>
          <w:sz w:val="22"/>
        </w:rPr>
        <w:t xml:space="preserve">pour les entretiens en </w:t>
      </w:r>
      <w:proofErr w:type="spellStart"/>
      <w:r w:rsidRPr="00671B04">
        <w:rPr>
          <w:rFonts w:cstheme="minorHAnsi"/>
          <w:sz w:val="22"/>
        </w:rPr>
        <w:t>visio</w:t>
      </w:r>
      <w:proofErr w:type="spellEnd"/>
      <w:r w:rsidRPr="00671B04">
        <w:rPr>
          <w:rFonts w:cstheme="minorHAnsi"/>
          <w:sz w:val="22"/>
        </w:rPr>
        <w:t xml:space="preserve">). Sont proscrits les outils grand public (par ex. Google Drive, doc, </w:t>
      </w:r>
      <w:proofErr w:type="spellStart"/>
      <w:r w:rsidRPr="00671B04">
        <w:rPr>
          <w:rFonts w:cstheme="minorHAnsi"/>
          <w:sz w:val="22"/>
        </w:rPr>
        <w:t>forms</w:t>
      </w:r>
      <w:proofErr w:type="spellEnd"/>
      <w:r w:rsidRPr="00671B04">
        <w:rPr>
          <w:rFonts w:cstheme="minorHAnsi"/>
          <w:sz w:val="22"/>
        </w:rPr>
        <w:t xml:space="preserve">… ; </w:t>
      </w:r>
      <w:proofErr w:type="spellStart"/>
      <w:r w:rsidRPr="00671B04">
        <w:rPr>
          <w:rFonts w:cstheme="minorHAnsi"/>
          <w:sz w:val="22"/>
        </w:rPr>
        <w:t>skype</w:t>
      </w:r>
      <w:proofErr w:type="spellEnd"/>
      <w:r w:rsidRPr="00671B04">
        <w:rPr>
          <w:rFonts w:cstheme="minorHAnsi"/>
          <w:sz w:val="22"/>
        </w:rPr>
        <w:t>).</w:t>
      </w:r>
      <w:r w:rsidR="00F94D9B">
        <w:rPr>
          <w:rFonts w:cstheme="minorHAnsi"/>
          <w:sz w:val="22"/>
        </w:rPr>
        <w:t xml:space="preserve"> L’utilisation de smart</w:t>
      </w:r>
      <w:r w:rsidR="00AD2780">
        <w:rPr>
          <w:rFonts w:cstheme="minorHAnsi"/>
          <w:sz w:val="22"/>
        </w:rPr>
        <w:t>p</w:t>
      </w:r>
      <w:r w:rsidR="00F94D9B">
        <w:rPr>
          <w:rFonts w:cstheme="minorHAnsi"/>
          <w:sz w:val="22"/>
        </w:rPr>
        <w:t xml:space="preserve">hones pour la collecte de données (enregistrement) est </w:t>
      </w:r>
      <w:r w:rsidR="00ED1302">
        <w:rPr>
          <w:rFonts w:cstheme="minorHAnsi"/>
          <w:sz w:val="22"/>
        </w:rPr>
        <w:t>déconseillée.</w:t>
      </w:r>
    </w:p>
    <w:p w14:paraId="114E96E1" w14:textId="35EB234E" w:rsidR="00946F68" w:rsidRPr="00671B04" w:rsidRDefault="00946F68" w:rsidP="007C10E0">
      <w:pPr>
        <w:spacing w:before="120" w:after="120"/>
        <w:jc w:val="both"/>
        <w:rPr>
          <w:rFonts w:cstheme="minorHAnsi"/>
          <w:sz w:val="22"/>
        </w:rPr>
      </w:pPr>
      <w:r w:rsidRPr="00671B04">
        <w:rPr>
          <w:rFonts w:cstheme="minorHAnsi"/>
          <w:b/>
          <w:sz w:val="22"/>
        </w:rPr>
        <w:t>Données</w:t>
      </w:r>
      <w:r w:rsidRPr="00671B04">
        <w:rPr>
          <w:rFonts w:cstheme="minorHAnsi"/>
          <w:sz w:val="22"/>
        </w:rPr>
        <w:t xml:space="preserve"> : elles </w:t>
      </w:r>
      <w:r w:rsidR="00ED1302">
        <w:rPr>
          <w:rFonts w:cstheme="minorHAnsi"/>
          <w:sz w:val="22"/>
        </w:rPr>
        <w:t>devront</w:t>
      </w:r>
      <w:r w:rsidR="00ED1302" w:rsidRPr="00671B04">
        <w:rPr>
          <w:rFonts w:cstheme="minorHAnsi"/>
          <w:sz w:val="22"/>
        </w:rPr>
        <w:t xml:space="preserve"> </w:t>
      </w:r>
      <w:r w:rsidRPr="00671B04">
        <w:rPr>
          <w:rFonts w:cstheme="minorHAnsi"/>
          <w:sz w:val="22"/>
        </w:rPr>
        <w:t xml:space="preserve">obligatoirement être </w:t>
      </w:r>
      <w:proofErr w:type="spellStart"/>
      <w:r w:rsidR="00845CE6" w:rsidRPr="00671B04">
        <w:rPr>
          <w:rFonts w:cstheme="minorHAnsi"/>
          <w:sz w:val="22"/>
        </w:rPr>
        <w:t>anonymisées</w:t>
      </w:r>
      <w:proofErr w:type="spellEnd"/>
      <w:r w:rsidRPr="00671B04">
        <w:rPr>
          <w:rFonts w:cstheme="minorHAnsi"/>
          <w:sz w:val="22"/>
        </w:rPr>
        <w:t xml:space="preserve"> ou pseud</w:t>
      </w:r>
      <w:r w:rsidR="00AD2780">
        <w:rPr>
          <w:rFonts w:cstheme="minorHAnsi"/>
          <w:sz w:val="22"/>
        </w:rPr>
        <w:t>o</w:t>
      </w:r>
      <w:r w:rsidRPr="00671B04">
        <w:rPr>
          <w:rFonts w:cstheme="minorHAnsi"/>
          <w:sz w:val="22"/>
        </w:rPr>
        <w:t>-</w:t>
      </w:r>
      <w:proofErr w:type="spellStart"/>
      <w:r w:rsidRPr="00671B04">
        <w:rPr>
          <w:rFonts w:cstheme="minorHAnsi"/>
          <w:sz w:val="22"/>
        </w:rPr>
        <w:t>anonymisées</w:t>
      </w:r>
      <w:proofErr w:type="spellEnd"/>
      <w:r w:rsidR="00ED1302">
        <w:rPr>
          <w:rFonts w:cstheme="minorHAnsi"/>
          <w:sz w:val="22"/>
        </w:rPr>
        <w:t xml:space="preserve"> </w:t>
      </w:r>
      <w:r w:rsidR="00AD2780">
        <w:rPr>
          <w:rFonts w:cstheme="minorHAnsi"/>
          <w:sz w:val="22"/>
        </w:rPr>
        <w:t>pour</w:t>
      </w:r>
      <w:r w:rsidR="00ED1302">
        <w:rPr>
          <w:rFonts w:cstheme="minorHAnsi"/>
          <w:sz w:val="22"/>
        </w:rPr>
        <w:t xml:space="preserve"> l’analyse.</w:t>
      </w:r>
    </w:p>
    <w:p w14:paraId="0EFEE9D1" w14:textId="77777777" w:rsidR="00946F68" w:rsidRPr="00671B04" w:rsidRDefault="00845CE6" w:rsidP="007C10E0">
      <w:pPr>
        <w:spacing w:before="120" w:after="120"/>
        <w:ind w:left="426"/>
        <w:jc w:val="both"/>
        <w:rPr>
          <w:rFonts w:cstheme="minorHAnsi"/>
          <w:sz w:val="22"/>
        </w:rPr>
      </w:pPr>
      <w:r w:rsidRPr="00ED1302">
        <w:rPr>
          <w:rFonts w:cstheme="minorHAnsi"/>
          <w:b/>
          <w:i/>
          <w:sz w:val="22"/>
        </w:rPr>
        <w:t>Anonymisation</w:t>
      </w:r>
      <w:r w:rsidR="00946F68" w:rsidRPr="00671B04">
        <w:rPr>
          <w:rFonts w:cstheme="minorHAnsi"/>
          <w:sz w:val="22"/>
        </w:rPr>
        <w:t> : ce sont des données pour lesquelles il n’y a aucun moyen de relier les données au participant. Cela engendre l’impossibilité d’exercer un droit de rétractation pour les participants.</w:t>
      </w:r>
    </w:p>
    <w:p w14:paraId="645CB39E" w14:textId="2DF307ED" w:rsidR="00946F68" w:rsidRPr="00671B04" w:rsidRDefault="00946F68" w:rsidP="007C10E0">
      <w:pPr>
        <w:spacing w:before="120" w:after="120"/>
        <w:ind w:left="426"/>
        <w:jc w:val="both"/>
        <w:rPr>
          <w:rFonts w:cstheme="minorHAnsi"/>
          <w:sz w:val="22"/>
        </w:rPr>
      </w:pPr>
      <w:r w:rsidRPr="00ED1302">
        <w:rPr>
          <w:rFonts w:cstheme="minorHAnsi"/>
          <w:b/>
          <w:i/>
          <w:sz w:val="22"/>
        </w:rPr>
        <w:lastRenderedPageBreak/>
        <w:t>Pseud</w:t>
      </w:r>
      <w:r w:rsidR="008F4E0D" w:rsidRPr="00ED1302">
        <w:rPr>
          <w:rFonts w:cstheme="minorHAnsi"/>
          <w:b/>
          <w:i/>
          <w:sz w:val="22"/>
        </w:rPr>
        <w:t>o</w:t>
      </w:r>
      <w:r w:rsidR="00845CE6" w:rsidRPr="00ED1302">
        <w:rPr>
          <w:rFonts w:cstheme="minorHAnsi"/>
          <w:b/>
          <w:i/>
          <w:sz w:val="22"/>
        </w:rPr>
        <w:t>-</w:t>
      </w:r>
      <w:r w:rsidRPr="00ED1302">
        <w:rPr>
          <w:rFonts w:cstheme="minorHAnsi"/>
          <w:b/>
          <w:i/>
          <w:sz w:val="22"/>
        </w:rPr>
        <w:t>anonymisation</w:t>
      </w:r>
      <w:r w:rsidRPr="00671B04">
        <w:rPr>
          <w:rFonts w:cstheme="minorHAnsi"/>
          <w:sz w:val="22"/>
        </w:rPr>
        <w:t> : ce sont des données pour lesquelles les indications permettant d’identifier le participant sont modifiées (nom fictif) pour préserver son identité. Il existe une table de correspondance afin de permettre au participant d’exercer son droit de rétractation.</w:t>
      </w:r>
    </w:p>
    <w:p w14:paraId="5363932F" w14:textId="77777777" w:rsidR="00946F68" w:rsidRPr="00ED1302" w:rsidRDefault="00894D17" w:rsidP="007C10E0">
      <w:pPr>
        <w:spacing w:before="120" w:after="120"/>
        <w:jc w:val="both"/>
        <w:rPr>
          <w:rFonts w:cstheme="minorHAnsi"/>
          <w:b/>
          <w:sz w:val="22"/>
        </w:rPr>
      </w:pPr>
      <w:r w:rsidRPr="00ED1302">
        <w:rPr>
          <w:rFonts w:cstheme="minorHAnsi"/>
          <w:b/>
          <w:sz w:val="22"/>
        </w:rPr>
        <w:t>Stockage :</w:t>
      </w:r>
    </w:p>
    <w:p w14:paraId="2E12434C" w14:textId="22DDEDCC" w:rsidR="00A66700" w:rsidRPr="00ED1302" w:rsidRDefault="00894D17" w:rsidP="007C10E0">
      <w:pPr>
        <w:spacing w:before="120" w:after="120"/>
        <w:ind w:left="426"/>
        <w:jc w:val="both"/>
        <w:rPr>
          <w:rFonts w:cstheme="minorHAnsi"/>
          <w:sz w:val="22"/>
        </w:rPr>
      </w:pPr>
      <w:r w:rsidRPr="00ED1302">
        <w:rPr>
          <w:rFonts w:cstheme="minorHAnsi"/>
          <w:b/>
          <w:i/>
          <w:sz w:val="22"/>
        </w:rPr>
        <w:t>N</w:t>
      </w:r>
      <w:r w:rsidR="00A66700" w:rsidRPr="00ED1302">
        <w:rPr>
          <w:rFonts w:cstheme="minorHAnsi"/>
          <w:b/>
          <w:i/>
          <w:sz w:val="22"/>
        </w:rPr>
        <w:t>umérique</w:t>
      </w:r>
      <w:r w:rsidR="00A66700" w:rsidRPr="00ED1302">
        <w:rPr>
          <w:rFonts w:cstheme="minorHAnsi"/>
          <w:sz w:val="22"/>
        </w:rPr>
        <w:t xml:space="preserve"> : </w:t>
      </w:r>
      <w:r w:rsidR="00ED1302" w:rsidRPr="00ED1302">
        <w:rPr>
          <w:rFonts w:cstheme="minorHAnsi"/>
          <w:sz w:val="22"/>
        </w:rPr>
        <w:t xml:space="preserve">prioritairement </w:t>
      </w:r>
      <w:r w:rsidR="00A66700" w:rsidRPr="00ED1302">
        <w:rPr>
          <w:rFonts w:cstheme="minorHAnsi"/>
          <w:sz w:val="22"/>
        </w:rPr>
        <w:t>sur serveur sécurisé</w:t>
      </w:r>
      <w:r w:rsidR="00ED1302" w:rsidRPr="00ED1302">
        <w:rPr>
          <w:rFonts w:cstheme="minorHAnsi"/>
          <w:sz w:val="22"/>
        </w:rPr>
        <w:t xml:space="preserve">, ou à défaut sur disque dur externe chiffré (sous réserve qu’il ne soit pas régulièrement transporté). L’usage d’un ordinateur </w:t>
      </w:r>
      <w:r w:rsidR="00A66700" w:rsidRPr="00ED1302">
        <w:rPr>
          <w:rFonts w:cstheme="minorHAnsi"/>
          <w:sz w:val="22"/>
        </w:rPr>
        <w:t>personnel</w:t>
      </w:r>
      <w:r w:rsidR="00ED1302" w:rsidRPr="00ED1302">
        <w:rPr>
          <w:rFonts w:cstheme="minorHAnsi"/>
          <w:sz w:val="22"/>
        </w:rPr>
        <w:t xml:space="preserve"> peut être envisagé le temps de la collecte de données ou de la transcription, mais pas pour le stockage des données. Les clés USB sont proscrites.</w:t>
      </w:r>
      <w:r w:rsidR="00ED1302" w:rsidRPr="00ED1302" w:rsidDel="00ED1302">
        <w:rPr>
          <w:rFonts w:cstheme="minorHAnsi"/>
          <w:sz w:val="22"/>
        </w:rPr>
        <w:t xml:space="preserve"> </w:t>
      </w:r>
    </w:p>
    <w:p w14:paraId="0DAC908E" w14:textId="77777777" w:rsidR="00A66700" w:rsidRPr="00ED1302" w:rsidRDefault="00671B04" w:rsidP="007C10E0">
      <w:pPr>
        <w:spacing w:before="120" w:after="120"/>
        <w:ind w:left="426"/>
        <w:jc w:val="both"/>
        <w:rPr>
          <w:rFonts w:cstheme="minorHAnsi"/>
          <w:sz w:val="22"/>
        </w:rPr>
      </w:pPr>
      <w:r w:rsidRPr="00ED1302">
        <w:rPr>
          <w:rFonts w:cstheme="minorHAnsi"/>
          <w:b/>
          <w:i/>
          <w:sz w:val="22"/>
        </w:rPr>
        <w:t>P</w:t>
      </w:r>
      <w:r w:rsidR="00A66700" w:rsidRPr="00ED1302">
        <w:rPr>
          <w:rFonts w:cstheme="minorHAnsi"/>
          <w:b/>
          <w:i/>
          <w:sz w:val="22"/>
        </w:rPr>
        <w:t>apier</w:t>
      </w:r>
      <w:r w:rsidR="00A66700" w:rsidRPr="00ED1302">
        <w:rPr>
          <w:rFonts w:cstheme="minorHAnsi"/>
          <w:sz w:val="22"/>
        </w:rPr>
        <w:t> : exclusivement dans les locaux professionnels du porteur, avec mention du contenu</w:t>
      </w:r>
      <w:r w:rsidR="0074382F" w:rsidRPr="00ED1302">
        <w:rPr>
          <w:rFonts w:cstheme="minorHAnsi"/>
          <w:sz w:val="22"/>
        </w:rPr>
        <w:t>.</w:t>
      </w:r>
    </w:p>
    <w:p w14:paraId="3032582D" w14:textId="174B7E85" w:rsidR="00845CE6" w:rsidRPr="00671B04" w:rsidRDefault="00845CE6" w:rsidP="007C10E0">
      <w:pPr>
        <w:spacing w:before="120" w:after="120"/>
        <w:jc w:val="both"/>
        <w:rPr>
          <w:rFonts w:cstheme="minorHAnsi"/>
          <w:sz w:val="22"/>
        </w:rPr>
      </w:pPr>
      <w:r w:rsidRPr="00ED1302">
        <w:rPr>
          <w:rFonts w:cstheme="minorHAnsi"/>
          <w:b/>
          <w:sz w:val="22"/>
        </w:rPr>
        <w:t>Archivage</w:t>
      </w:r>
      <w:r w:rsidRPr="00ED1302">
        <w:rPr>
          <w:rFonts w:cstheme="minorHAnsi"/>
          <w:sz w:val="22"/>
        </w:rPr>
        <w:t xml:space="preserve"> : </w:t>
      </w:r>
      <w:r w:rsidR="00894D17" w:rsidRPr="00ED1302">
        <w:rPr>
          <w:rFonts w:cstheme="minorHAnsi"/>
          <w:sz w:val="22"/>
        </w:rPr>
        <w:t xml:space="preserve">conservation </w:t>
      </w:r>
      <w:r w:rsidR="00ED1302" w:rsidRPr="00ED1302">
        <w:rPr>
          <w:rFonts w:cstheme="minorHAnsi"/>
          <w:sz w:val="22"/>
        </w:rPr>
        <w:t xml:space="preserve">de l’ensemble des données sur serveur sécurisé (type </w:t>
      </w:r>
      <w:proofErr w:type="spellStart"/>
      <w:r w:rsidR="00ED1302" w:rsidRPr="00ED1302">
        <w:rPr>
          <w:rFonts w:cstheme="minorHAnsi"/>
          <w:sz w:val="22"/>
        </w:rPr>
        <w:t>Seafile</w:t>
      </w:r>
      <w:proofErr w:type="spellEnd"/>
      <w:r w:rsidR="00ED1302" w:rsidRPr="00ED1302">
        <w:rPr>
          <w:rFonts w:cstheme="minorHAnsi"/>
          <w:sz w:val="22"/>
        </w:rPr>
        <w:t>). Pour les enregistrement</w:t>
      </w:r>
      <w:r w:rsidR="00AD2780">
        <w:rPr>
          <w:rFonts w:cstheme="minorHAnsi"/>
          <w:sz w:val="22"/>
        </w:rPr>
        <w:t>s</w:t>
      </w:r>
      <w:r w:rsidR="00ED1302" w:rsidRPr="00ED1302">
        <w:rPr>
          <w:rFonts w:cstheme="minorHAnsi"/>
          <w:sz w:val="22"/>
        </w:rPr>
        <w:t xml:space="preserve"> audio ou audiovisuels, privilégier leur destruction à la fin de l’étude et le stockage des transcriptions (sauf dans le cas où ces enregistrements sont l’objet même des données de recherche).</w:t>
      </w:r>
    </w:p>
    <w:p w14:paraId="01CEAF4E" w14:textId="29606F4C" w:rsidR="008916F4" w:rsidRPr="007C10E0" w:rsidRDefault="00946F68" w:rsidP="007C10E0">
      <w:pPr>
        <w:spacing w:before="120" w:after="120"/>
        <w:jc w:val="both"/>
        <w:rPr>
          <w:rFonts w:cstheme="minorHAnsi"/>
          <w:sz w:val="22"/>
        </w:rPr>
      </w:pPr>
      <w:r w:rsidRPr="00671B04">
        <w:rPr>
          <w:rFonts w:cstheme="minorHAnsi"/>
          <w:b/>
          <w:sz w:val="22"/>
        </w:rPr>
        <w:t>Notice d’information et lettre de consentement</w:t>
      </w:r>
      <w:r w:rsidRPr="00671B04">
        <w:rPr>
          <w:rFonts w:cstheme="minorHAnsi"/>
          <w:sz w:val="22"/>
        </w:rPr>
        <w:t xml:space="preserve"> : </w:t>
      </w:r>
      <w:r w:rsidR="00845CE6" w:rsidRPr="00671B04">
        <w:rPr>
          <w:rFonts w:cstheme="minorHAnsi"/>
          <w:sz w:val="22"/>
        </w:rPr>
        <w:t>la rédaction de ces documents doit être adaptée au public visé (éviter le jargon scientifique, adopter un langage grand public) pour s’assurer de la pleine compréhension.</w:t>
      </w:r>
    </w:p>
    <w:sectPr w:rsidR="008916F4" w:rsidRPr="007C10E0" w:rsidSect="007C10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stra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stra Symbol">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A3CD688"/>
    <w:lvl w:ilvl="0">
      <w:start w:val="1"/>
      <w:numFmt w:val="lowerLetter"/>
      <w:pStyle w:val="Listenumros2"/>
      <w:lvlText w:val="%1)"/>
      <w:lvlJc w:val="left"/>
      <w:pPr>
        <w:ind w:left="643" w:hanging="360"/>
      </w:pPr>
    </w:lvl>
  </w:abstractNum>
  <w:abstractNum w:abstractNumId="1" w15:restartNumberingAfterBreak="0">
    <w:nsid w:val="FFFFFF82"/>
    <w:multiLevelType w:val="singleLevel"/>
    <w:tmpl w:val="3334B260"/>
    <w:lvl w:ilvl="0">
      <w:start w:val="1"/>
      <w:numFmt w:val="bullet"/>
      <w:pStyle w:val="Listepuces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162AA5A2"/>
    <w:lvl w:ilvl="0">
      <w:start w:val="1"/>
      <w:numFmt w:val="bullet"/>
      <w:pStyle w:val="Listepuces2"/>
      <w:lvlText w:val=""/>
      <w:lvlJc w:val="left"/>
      <w:pPr>
        <w:ind w:left="643" w:hanging="360"/>
      </w:pPr>
      <w:rPr>
        <w:rFonts w:ascii="Symbol" w:hAnsi="Symbol" w:hint="default"/>
      </w:rPr>
    </w:lvl>
  </w:abstractNum>
  <w:abstractNum w:abstractNumId="3" w15:restartNumberingAfterBreak="0">
    <w:nsid w:val="FFFFFF88"/>
    <w:multiLevelType w:val="singleLevel"/>
    <w:tmpl w:val="F8126800"/>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A53EE5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9E228E"/>
    <w:multiLevelType w:val="hybridMultilevel"/>
    <w:tmpl w:val="CFA22FF8"/>
    <w:lvl w:ilvl="0" w:tplc="A80ED4F4">
      <w:start w:val="1"/>
      <w:numFmt w:val="bullet"/>
      <w:pStyle w:val="Listepuces"/>
      <w:lvlText w:val=""/>
      <w:lvlJc w:val="left"/>
      <w:pPr>
        <w:tabs>
          <w:tab w:val="num" w:pos="360"/>
        </w:tabs>
        <w:ind w:left="36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EB23FC"/>
    <w:multiLevelType w:val="hybridMultilevel"/>
    <w:tmpl w:val="934078F0"/>
    <w:lvl w:ilvl="0" w:tplc="A7F4C7CC">
      <w:numFmt w:val="bullet"/>
      <w:lvlText w:val="-"/>
      <w:lvlJc w:val="left"/>
      <w:pPr>
        <w:ind w:left="720" w:hanging="360"/>
      </w:pPr>
      <w:rPr>
        <w:rFonts w:ascii="UnistraD,Italic" w:eastAsiaTheme="minorHAnsi" w:hAnsi="UnistraD,Italic" w:cs="UnistraD,Ital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8704AE"/>
    <w:multiLevelType w:val="hybridMultilevel"/>
    <w:tmpl w:val="D328531E"/>
    <w:lvl w:ilvl="0" w:tplc="B5E6F0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F4"/>
    <w:rsid w:val="00011564"/>
    <w:rsid w:val="00060075"/>
    <w:rsid w:val="0008565E"/>
    <w:rsid w:val="000C0BA2"/>
    <w:rsid w:val="000C0C16"/>
    <w:rsid w:val="000D2C8B"/>
    <w:rsid w:val="00102E35"/>
    <w:rsid w:val="001374D1"/>
    <w:rsid w:val="001C6DD5"/>
    <w:rsid w:val="001D5C8A"/>
    <w:rsid w:val="0025142F"/>
    <w:rsid w:val="00262F2E"/>
    <w:rsid w:val="002644FC"/>
    <w:rsid w:val="00300CFE"/>
    <w:rsid w:val="00346B6C"/>
    <w:rsid w:val="003633DF"/>
    <w:rsid w:val="003A1F7C"/>
    <w:rsid w:val="003C7C2D"/>
    <w:rsid w:val="003F357F"/>
    <w:rsid w:val="00451209"/>
    <w:rsid w:val="0047235B"/>
    <w:rsid w:val="0049030D"/>
    <w:rsid w:val="004C067B"/>
    <w:rsid w:val="00525C05"/>
    <w:rsid w:val="00541532"/>
    <w:rsid w:val="00555A76"/>
    <w:rsid w:val="005C3894"/>
    <w:rsid w:val="005C793F"/>
    <w:rsid w:val="005F26C5"/>
    <w:rsid w:val="00671B04"/>
    <w:rsid w:val="00676A7F"/>
    <w:rsid w:val="00680545"/>
    <w:rsid w:val="006A0D24"/>
    <w:rsid w:val="006C4DA4"/>
    <w:rsid w:val="0074382F"/>
    <w:rsid w:val="00783A25"/>
    <w:rsid w:val="007925B8"/>
    <w:rsid w:val="007C10E0"/>
    <w:rsid w:val="007C4BCB"/>
    <w:rsid w:val="007F10DD"/>
    <w:rsid w:val="0081471A"/>
    <w:rsid w:val="00845CE6"/>
    <w:rsid w:val="00860955"/>
    <w:rsid w:val="008768C4"/>
    <w:rsid w:val="00880941"/>
    <w:rsid w:val="008916F4"/>
    <w:rsid w:val="00894D17"/>
    <w:rsid w:val="008B0F3A"/>
    <w:rsid w:val="008E164A"/>
    <w:rsid w:val="008F4E0D"/>
    <w:rsid w:val="00946F68"/>
    <w:rsid w:val="009F2B05"/>
    <w:rsid w:val="00A574C7"/>
    <w:rsid w:val="00A66700"/>
    <w:rsid w:val="00A74883"/>
    <w:rsid w:val="00AB42C8"/>
    <w:rsid w:val="00AD2780"/>
    <w:rsid w:val="00B35EB7"/>
    <w:rsid w:val="00B83277"/>
    <w:rsid w:val="00BC6600"/>
    <w:rsid w:val="00BE00E1"/>
    <w:rsid w:val="00C04F1F"/>
    <w:rsid w:val="00C56ED7"/>
    <w:rsid w:val="00C75451"/>
    <w:rsid w:val="00D111AA"/>
    <w:rsid w:val="00D252A0"/>
    <w:rsid w:val="00D34536"/>
    <w:rsid w:val="00D37D1A"/>
    <w:rsid w:val="00D40A91"/>
    <w:rsid w:val="00D45599"/>
    <w:rsid w:val="00D65661"/>
    <w:rsid w:val="00D772D0"/>
    <w:rsid w:val="00D93A11"/>
    <w:rsid w:val="00DB10AA"/>
    <w:rsid w:val="00DB212E"/>
    <w:rsid w:val="00DB7289"/>
    <w:rsid w:val="00DD105D"/>
    <w:rsid w:val="00E01911"/>
    <w:rsid w:val="00E1145F"/>
    <w:rsid w:val="00E17B8B"/>
    <w:rsid w:val="00E338D8"/>
    <w:rsid w:val="00EB6E43"/>
    <w:rsid w:val="00EC6E64"/>
    <w:rsid w:val="00ED1302"/>
    <w:rsid w:val="00EF262C"/>
    <w:rsid w:val="00F56A7D"/>
    <w:rsid w:val="00F5708D"/>
    <w:rsid w:val="00F703CA"/>
    <w:rsid w:val="00F94D9B"/>
    <w:rsid w:val="00FA113B"/>
    <w:rsid w:val="00FE3730"/>
    <w:rsid w:val="00FE4535"/>
    <w:rsid w:val="00FE611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E195"/>
  <w15:docId w15:val="{743A5391-AE06-4E85-B029-BF46327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DA4"/>
    <w:pPr>
      <w:spacing w:before="60" w:after="60"/>
    </w:pPr>
    <w:rPr>
      <w:kern w:val="16"/>
      <w:sz w:val="24"/>
      <w14:ligatures w14:val="standardContextual"/>
      <w14:numForm w14:val="lining"/>
      <w14:numSpacing w14:val="tabular"/>
    </w:rPr>
  </w:style>
  <w:style w:type="paragraph" w:styleId="Titre1">
    <w:name w:val="heading 1"/>
    <w:basedOn w:val="Normal"/>
    <w:next w:val="Normal"/>
    <w:link w:val="Titre1Car"/>
    <w:uiPriority w:val="9"/>
    <w:qFormat/>
    <w:rsid w:val="007C4BCB"/>
    <w:pPr>
      <w:keepNext/>
      <w:spacing w:before="240" w:after="0"/>
      <w:outlineLvl w:val="0"/>
    </w:pPr>
    <w:rPr>
      <w:rFonts w:asciiTheme="majorHAnsi" w:eastAsiaTheme="majorEastAsia" w:hAnsiTheme="majorHAnsi" w:cstheme="majorBidi"/>
      <w:sz w:val="32"/>
      <w:szCs w:val="32"/>
    </w:rPr>
  </w:style>
  <w:style w:type="paragraph" w:styleId="Titre2">
    <w:name w:val="heading 2"/>
    <w:basedOn w:val="Normal"/>
    <w:next w:val="Normal"/>
    <w:link w:val="Titre2Car"/>
    <w:uiPriority w:val="9"/>
    <w:unhideWhenUsed/>
    <w:qFormat/>
    <w:rsid w:val="007C4BCB"/>
    <w:pPr>
      <w:keepNext/>
      <w:spacing w:before="40" w:after="0"/>
      <w:outlineLvl w:val="1"/>
    </w:pPr>
    <w:rPr>
      <w:rFonts w:asciiTheme="majorHAnsi" w:eastAsiaTheme="majorEastAsia" w:hAnsiTheme="majorHAnsi" w:cstheme="majorBidi"/>
      <w:sz w:val="26"/>
      <w:szCs w:val="26"/>
    </w:rPr>
  </w:style>
  <w:style w:type="paragraph" w:styleId="Titre3">
    <w:name w:val="heading 3"/>
    <w:basedOn w:val="Normal"/>
    <w:next w:val="Normal"/>
    <w:link w:val="Titre3Car"/>
    <w:uiPriority w:val="9"/>
    <w:unhideWhenUsed/>
    <w:qFormat/>
    <w:rsid w:val="007C4BCB"/>
    <w:pPr>
      <w:keepNext/>
      <w:spacing w:before="100" w:after="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semiHidden/>
    <w:rsid w:val="007C4BCB"/>
    <w:pPr>
      <w:keepNext/>
      <w:spacing w:before="100" w:after="0"/>
      <w:outlineLvl w:val="3"/>
    </w:pPr>
    <w:rPr>
      <w:rFonts w:asciiTheme="majorHAnsi" w:eastAsiaTheme="majorEastAsia" w:hAnsiTheme="majorHAnsi" w:cstheme="majorBidi"/>
      <w:i/>
      <w:iCs/>
    </w:rPr>
  </w:style>
  <w:style w:type="paragraph" w:styleId="Titre5">
    <w:name w:val="heading 5"/>
    <w:basedOn w:val="Titre4"/>
    <w:next w:val="Normal"/>
    <w:link w:val="Titre5Car"/>
    <w:uiPriority w:val="9"/>
    <w:semiHidden/>
    <w:rsid w:val="007C4BCB"/>
    <w:pPr>
      <w:spacing w:before="40"/>
      <w:outlineLvl w:val="4"/>
    </w:pPr>
    <w:rPr>
      <w:i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rsid w:val="00011564"/>
    <w:pPr>
      <w:numPr>
        <w:numId w:val="7"/>
      </w:numPr>
      <w:tabs>
        <w:tab w:val="clear" w:pos="360"/>
      </w:tabs>
      <w:ind w:left="0"/>
    </w:pPr>
  </w:style>
  <w:style w:type="paragraph" w:styleId="Listepuces2">
    <w:name w:val="List Bullet 2"/>
    <w:basedOn w:val="Normal"/>
    <w:uiPriority w:val="99"/>
    <w:rsid w:val="00011564"/>
    <w:pPr>
      <w:numPr>
        <w:numId w:val="4"/>
      </w:numPr>
      <w:ind w:left="0" w:hanging="284"/>
      <w:contextualSpacing/>
    </w:pPr>
  </w:style>
  <w:style w:type="character" w:customStyle="1" w:styleId="Titre1Car">
    <w:name w:val="Titre 1 Car"/>
    <w:basedOn w:val="Policepardfaut"/>
    <w:link w:val="Titre1"/>
    <w:uiPriority w:val="9"/>
    <w:rsid w:val="007C4BCB"/>
    <w:rPr>
      <w:rFonts w:asciiTheme="majorHAnsi" w:eastAsiaTheme="majorEastAsia" w:hAnsiTheme="majorHAnsi" w:cstheme="majorBidi"/>
      <w:kern w:val="16"/>
      <w:sz w:val="32"/>
      <w:szCs w:val="32"/>
      <w14:ligatures w14:val="standardContextual"/>
      <w14:numForm w14:val="lining"/>
      <w14:numSpacing w14:val="tabular"/>
    </w:rPr>
  </w:style>
  <w:style w:type="character" w:customStyle="1" w:styleId="Titre2Car">
    <w:name w:val="Titre 2 Car"/>
    <w:basedOn w:val="Policepardfaut"/>
    <w:link w:val="Titre2"/>
    <w:uiPriority w:val="9"/>
    <w:rsid w:val="007C4BCB"/>
    <w:rPr>
      <w:rFonts w:asciiTheme="majorHAnsi" w:eastAsiaTheme="majorEastAsia" w:hAnsiTheme="majorHAnsi" w:cstheme="majorBidi"/>
      <w:kern w:val="16"/>
      <w:sz w:val="26"/>
      <w:szCs w:val="26"/>
      <w14:ligatures w14:val="standardContextual"/>
      <w14:numForm w14:val="lining"/>
      <w14:numSpacing w14:val="tabular"/>
    </w:rPr>
  </w:style>
  <w:style w:type="character" w:customStyle="1" w:styleId="Titre3Car">
    <w:name w:val="Titre 3 Car"/>
    <w:basedOn w:val="Policepardfaut"/>
    <w:link w:val="Titre3"/>
    <w:uiPriority w:val="9"/>
    <w:rsid w:val="007C4BCB"/>
    <w:rPr>
      <w:rFonts w:asciiTheme="majorHAnsi" w:eastAsiaTheme="majorEastAsia" w:hAnsiTheme="majorHAnsi" w:cstheme="majorBidi"/>
      <w:kern w:val="16"/>
      <w:sz w:val="24"/>
      <w:szCs w:val="24"/>
      <w14:ligatures w14:val="standardContextual"/>
      <w14:numForm w14:val="lining"/>
      <w14:numSpacing w14:val="tabular"/>
    </w:rPr>
  </w:style>
  <w:style w:type="character" w:customStyle="1" w:styleId="Titre4Car">
    <w:name w:val="Titre 4 Car"/>
    <w:basedOn w:val="Policepardfaut"/>
    <w:link w:val="Titre4"/>
    <w:uiPriority w:val="9"/>
    <w:semiHidden/>
    <w:rsid w:val="007C4BCB"/>
    <w:rPr>
      <w:rFonts w:asciiTheme="majorHAnsi" w:eastAsiaTheme="majorEastAsia" w:hAnsiTheme="majorHAnsi" w:cstheme="majorBidi"/>
      <w:i/>
      <w:iCs/>
      <w:kern w:val="16"/>
      <w:sz w:val="24"/>
      <w14:ligatures w14:val="standardContextual"/>
      <w14:numForm w14:val="lining"/>
      <w14:numSpacing w14:val="tabular"/>
    </w:rPr>
  </w:style>
  <w:style w:type="character" w:customStyle="1" w:styleId="Titre5Car">
    <w:name w:val="Titre 5 Car"/>
    <w:basedOn w:val="Policepardfaut"/>
    <w:link w:val="Titre5"/>
    <w:uiPriority w:val="9"/>
    <w:semiHidden/>
    <w:rsid w:val="007C4BCB"/>
    <w:rPr>
      <w:rFonts w:asciiTheme="majorHAnsi" w:eastAsiaTheme="majorEastAsia" w:hAnsiTheme="majorHAnsi" w:cstheme="majorBidi"/>
      <w:iCs/>
      <w:kern w:val="16"/>
      <w:sz w:val="24"/>
      <w14:ligatures w14:val="standardContextual"/>
      <w14:numForm w14:val="lining"/>
      <w14:numSpacing w14:val="tabular"/>
    </w:rPr>
  </w:style>
  <w:style w:type="character" w:customStyle="1" w:styleId="Unistrasymbol">
    <w:name w:val="Unistra_symbol"/>
    <w:uiPriority w:val="1"/>
    <w:qFormat/>
    <w:rsid w:val="0047235B"/>
    <w:rPr>
      <w:rFonts w:ascii="Unistra Symbol" w:hAnsi="Unistra Symbol"/>
    </w:rPr>
  </w:style>
  <w:style w:type="paragraph" w:styleId="Listepuces3">
    <w:name w:val="List Bullet 3"/>
    <w:basedOn w:val="Normal"/>
    <w:uiPriority w:val="99"/>
    <w:rsid w:val="00011564"/>
    <w:pPr>
      <w:numPr>
        <w:numId w:val="5"/>
      </w:numPr>
      <w:ind w:left="0" w:hanging="285"/>
      <w:contextualSpacing/>
    </w:pPr>
  </w:style>
  <w:style w:type="paragraph" w:styleId="Listenumros2">
    <w:name w:val="List Number 2"/>
    <w:basedOn w:val="Normal"/>
    <w:uiPriority w:val="99"/>
    <w:rsid w:val="007C4BCB"/>
    <w:pPr>
      <w:numPr>
        <w:numId w:val="2"/>
      </w:numPr>
      <w:contextualSpacing/>
    </w:pPr>
  </w:style>
  <w:style w:type="paragraph" w:styleId="Listenumros">
    <w:name w:val="List Number"/>
    <w:basedOn w:val="Normal"/>
    <w:uiPriority w:val="99"/>
    <w:rsid w:val="007C4BCB"/>
    <w:pPr>
      <w:numPr>
        <w:numId w:val="1"/>
      </w:numPr>
      <w:ind w:left="357" w:hanging="357"/>
      <w:contextualSpacing/>
    </w:pPr>
  </w:style>
  <w:style w:type="paragraph" w:styleId="Paragraphedeliste">
    <w:name w:val="List Paragraph"/>
    <w:basedOn w:val="Normal"/>
    <w:uiPriority w:val="34"/>
    <w:semiHidden/>
    <w:qFormat/>
    <w:rsid w:val="00894D17"/>
    <w:pPr>
      <w:ind w:left="720"/>
      <w:contextualSpacing/>
    </w:pPr>
  </w:style>
  <w:style w:type="character" w:styleId="Marquedecommentaire">
    <w:name w:val="annotation reference"/>
    <w:basedOn w:val="Policepardfaut"/>
    <w:uiPriority w:val="99"/>
    <w:semiHidden/>
    <w:unhideWhenUsed/>
    <w:rsid w:val="00C04F1F"/>
    <w:rPr>
      <w:sz w:val="16"/>
      <w:szCs w:val="16"/>
    </w:rPr>
  </w:style>
  <w:style w:type="paragraph" w:styleId="Commentaire">
    <w:name w:val="annotation text"/>
    <w:basedOn w:val="Normal"/>
    <w:link w:val="CommentaireCar"/>
    <w:uiPriority w:val="99"/>
    <w:semiHidden/>
    <w:unhideWhenUsed/>
    <w:rsid w:val="00C04F1F"/>
    <w:pPr>
      <w:spacing w:line="240" w:lineRule="auto"/>
    </w:pPr>
    <w:rPr>
      <w:sz w:val="20"/>
      <w:szCs w:val="20"/>
    </w:rPr>
  </w:style>
  <w:style w:type="character" w:customStyle="1" w:styleId="CommentaireCar">
    <w:name w:val="Commentaire Car"/>
    <w:basedOn w:val="Policepardfaut"/>
    <w:link w:val="Commentaire"/>
    <w:uiPriority w:val="99"/>
    <w:semiHidden/>
    <w:rsid w:val="00C04F1F"/>
    <w:rPr>
      <w:kern w:val="16"/>
      <w:sz w:val="20"/>
      <w:szCs w:val="20"/>
      <w14:ligatures w14:val="standardContextual"/>
      <w14:numForm w14:val="lining"/>
      <w14:numSpacing w14:val="tabular"/>
    </w:rPr>
  </w:style>
  <w:style w:type="paragraph" w:styleId="Objetducommentaire">
    <w:name w:val="annotation subject"/>
    <w:basedOn w:val="Commentaire"/>
    <w:next w:val="Commentaire"/>
    <w:link w:val="ObjetducommentaireCar"/>
    <w:uiPriority w:val="99"/>
    <w:semiHidden/>
    <w:unhideWhenUsed/>
    <w:rsid w:val="00C04F1F"/>
    <w:rPr>
      <w:b/>
      <w:bCs/>
    </w:rPr>
  </w:style>
  <w:style w:type="character" w:customStyle="1" w:styleId="ObjetducommentaireCar">
    <w:name w:val="Objet du commentaire Car"/>
    <w:basedOn w:val="CommentaireCar"/>
    <w:link w:val="Objetducommentaire"/>
    <w:uiPriority w:val="99"/>
    <w:semiHidden/>
    <w:rsid w:val="00C04F1F"/>
    <w:rPr>
      <w:b/>
      <w:bCs/>
      <w:kern w:val="16"/>
      <w:sz w:val="20"/>
      <w:szCs w:val="20"/>
      <w14:ligatures w14:val="standardContextual"/>
      <w14:numForm w14:val="lining"/>
      <w14:numSpacing w14:val="tabular"/>
    </w:rPr>
  </w:style>
  <w:style w:type="paragraph" w:styleId="Textedebulles">
    <w:name w:val="Balloon Text"/>
    <w:basedOn w:val="Normal"/>
    <w:link w:val="TextedebullesCar"/>
    <w:uiPriority w:val="99"/>
    <w:semiHidden/>
    <w:unhideWhenUsed/>
    <w:rsid w:val="00C04F1F"/>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4F1F"/>
    <w:rPr>
      <w:rFonts w:ascii="Segoe UI" w:hAnsi="Segoe UI" w:cs="Segoe UI"/>
      <w:kern w:val="16"/>
      <w:sz w:val="18"/>
      <w:szCs w:val="18"/>
      <w14:ligatures w14:val="standardContextual"/>
      <w14:numForm w14:val="lining"/>
      <w14:numSpacing w14:val="tabular"/>
    </w:rPr>
  </w:style>
  <w:style w:type="character" w:styleId="Lienhypertexte">
    <w:name w:val="Hyperlink"/>
    <w:basedOn w:val="Policepardfaut"/>
    <w:uiPriority w:val="99"/>
    <w:unhideWhenUsed/>
    <w:rsid w:val="00262F2E"/>
    <w:rPr>
      <w:color w:val="0563C1" w:themeColor="hyperlink"/>
      <w:u w:val="single"/>
    </w:rPr>
  </w:style>
  <w:style w:type="paragraph" w:styleId="Rvision">
    <w:name w:val="Revision"/>
    <w:hidden/>
    <w:uiPriority w:val="99"/>
    <w:semiHidden/>
    <w:rsid w:val="00EC6E64"/>
    <w:pPr>
      <w:spacing w:after="0" w:line="240" w:lineRule="auto"/>
    </w:pPr>
    <w:rPr>
      <w:kern w:val="16"/>
      <w:sz w:val="24"/>
      <w14:ligatures w14:val="standardContextual"/>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36441">
      <w:bodyDiv w:val="1"/>
      <w:marLeft w:val="0"/>
      <w:marRight w:val="0"/>
      <w:marTop w:val="0"/>
      <w:marBottom w:val="0"/>
      <w:divBdr>
        <w:top w:val="none" w:sz="0" w:space="0" w:color="auto"/>
        <w:left w:val="none" w:sz="0" w:space="0" w:color="auto"/>
        <w:bottom w:val="none" w:sz="0" w:space="0" w:color="auto"/>
        <w:right w:val="none" w:sz="0" w:space="0" w:color="auto"/>
      </w:divBdr>
      <w:divsChild>
        <w:div w:id="740175838">
          <w:marLeft w:val="0"/>
          <w:marRight w:val="0"/>
          <w:marTop w:val="0"/>
          <w:marBottom w:val="0"/>
          <w:divBdr>
            <w:top w:val="none" w:sz="0" w:space="0" w:color="auto"/>
            <w:left w:val="none" w:sz="0" w:space="0" w:color="auto"/>
            <w:bottom w:val="none" w:sz="0" w:space="0" w:color="auto"/>
            <w:right w:val="none" w:sz="0" w:space="0" w:color="auto"/>
          </w:divBdr>
        </w:div>
        <w:div w:id="1627589522">
          <w:marLeft w:val="0"/>
          <w:marRight w:val="0"/>
          <w:marTop w:val="0"/>
          <w:marBottom w:val="0"/>
          <w:divBdr>
            <w:top w:val="none" w:sz="0" w:space="0" w:color="auto"/>
            <w:left w:val="none" w:sz="0" w:space="0" w:color="auto"/>
            <w:bottom w:val="none" w:sz="0" w:space="0" w:color="auto"/>
            <w:right w:val="none" w:sz="0" w:space="0" w:color="auto"/>
          </w:divBdr>
        </w:div>
        <w:div w:id="1998069195">
          <w:marLeft w:val="0"/>
          <w:marRight w:val="0"/>
          <w:marTop w:val="0"/>
          <w:marBottom w:val="0"/>
          <w:divBdr>
            <w:top w:val="none" w:sz="0" w:space="0" w:color="auto"/>
            <w:left w:val="none" w:sz="0" w:space="0" w:color="auto"/>
            <w:bottom w:val="none" w:sz="0" w:space="0" w:color="auto"/>
            <w:right w:val="none" w:sz="0" w:space="0" w:color="auto"/>
          </w:divBdr>
        </w:div>
        <w:div w:id="146283430">
          <w:marLeft w:val="0"/>
          <w:marRight w:val="0"/>
          <w:marTop w:val="0"/>
          <w:marBottom w:val="0"/>
          <w:divBdr>
            <w:top w:val="none" w:sz="0" w:space="0" w:color="auto"/>
            <w:left w:val="none" w:sz="0" w:space="0" w:color="auto"/>
            <w:bottom w:val="none" w:sz="0" w:space="0" w:color="auto"/>
            <w:right w:val="none" w:sz="0" w:space="0" w:color="auto"/>
          </w:divBdr>
        </w:div>
        <w:div w:id="1316641876">
          <w:marLeft w:val="0"/>
          <w:marRight w:val="0"/>
          <w:marTop w:val="0"/>
          <w:marBottom w:val="0"/>
          <w:divBdr>
            <w:top w:val="none" w:sz="0" w:space="0" w:color="auto"/>
            <w:left w:val="none" w:sz="0" w:space="0" w:color="auto"/>
            <w:bottom w:val="none" w:sz="0" w:space="0" w:color="auto"/>
            <w:right w:val="none" w:sz="0" w:space="0" w:color="auto"/>
          </w:divBdr>
        </w:div>
        <w:div w:id="57004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nistra_calibri">
  <a:themeElements>
    <a:clrScheme name="Unistra">
      <a:dk1>
        <a:sysClr val="windowText" lastClr="000000"/>
      </a:dk1>
      <a:lt1>
        <a:sysClr val="window" lastClr="FFFFFF"/>
      </a:lt1>
      <a:dk2>
        <a:srgbClr val="E40136"/>
      </a:dk2>
      <a:lt2>
        <a:srgbClr val="F4EAE7"/>
      </a:lt2>
      <a:accent1>
        <a:srgbClr val="4C2ED6"/>
      </a:accent1>
      <a:accent2>
        <a:srgbClr val="B0685F"/>
      </a:accent2>
      <a:accent3>
        <a:srgbClr val="BF1C66"/>
      </a:accent3>
      <a:accent4>
        <a:srgbClr val="0095FF"/>
      </a:accent4>
      <a:accent5>
        <a:srgbClr val="00C1C1"/>
      </a:accent5>
      <a:accent6>
        <a:srgbClr val="008A57"/>
      </a:accent6>
      <a:hlink>
        <a:srgbClr val="0563C1"/>
      </a:hlink>
      <a:folHlink>
        <a:srgbClr val="4472C4"/>
      </a:folHlink>
    </a:clrScheme>
    <a:fontScheme name="Unistra_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nistra_calibri" id="{E1A4B62C-EB00-46E2-93AD-C66DDE721F51}" vid="{48AF0DF8-3F8E-4532-95BE-99237CBEBB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4CF55-63C7-4D49-8AFE-467C7104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2866</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de Strasbourg</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rev</cp:lastModifiedBy>
  <cp:revision>2</cp:revision>
  <dcterms:created xsi:type="dcterms:W3CDTF">2021-10-06T10:19:00Z</dcterms:created>
  <dcterms:modified xsi:type="dcterms:W3CDTF">2021-10-06T10:19:00Z</dcterms:modified>
</cp:coreProperties>
</file>